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6F5" w:rsidRDefault="005948B9" w:rsidP="001676F5">
      <w:pPr>
        <w:pStyle w:val="a4"/>
        <w:rPr>
          <w:rFonts w:eastAsia="宋体" w:cs="Arial"/>
          <w:bCs/>
          <w:sz w:val="22"/>
          <w:szCs w:val="22"/>
          <w:lang w:val="en-GB" w:eastAsia="zh-CN"/>
        </w:rPr>
      </w:pPr>
      <w:r>
        <w:rPr>
          <w:rFonts w:eastAsia="宋体" w:cs="Arial"/>
          <w:bCs/>
          <w:sz w:val="22"/>
          <w:szCs w:val="22"/>
          <w:lang w:val="en-GB" w:eastAsia="zh-CN"/>
        </w:rPr>
        <w:t xml:space="preserve">3GPP TSG RAN WG1 Meeting </w:t>
      </w:r>
      <w:r w:rsidRPr="005948B9">
        <w:rPr>
          <w:rFonts w:eastAsia="宋体" w:cs="Arial"/>
          <w:bCs/>
          <w:sz w:val="22"/>
          <w:szCs w:val="22"/>
          <w:lang w:val="en-GB" w:eastAsia="zh-CN"/>
        </w:rPr>
        <w:t>#92</w:t>
      </w:r>
      <w:r w:rsidR="001676F5">
        <w:rPr>
          <w:rFonts w:eastAsia="宋体" w:cs="Arial"/>
          <w:bCs/>
          <w:sz w:val="22"/>
          <w:szCs w:val="22"/>
          <w:lang w:val="en-GB" w:eastAsia="zh-CN"/>
        </w:rPr>
        <w:t xml:space="preserve">                                            </w:t>
      </w:r>
      <w:r w:rsidR="001676F5">
        <w:rPr>
          <w:rFonts w:eastAsia="宋体" w:cs="Arial"/>
          <w:bCs/>
          <w:sz w:val="22"/>
          <w:szCs w:val="22"/>
          <w:lang w:val="en-GB" w:eastAsia="zh-CN"/>
        </w:rPr>
        <w:tab/>
      </w:r>
      <w:r w:rsidR="00F5165B" w:rsidRPr="00F5165B">
        <w:rPr>
          <w:rFonts w:eastAsia="宋体" w:cs="Arial"/>
          <w:bCs/>
          <w:sz w:val="22"/>
          <w:szCs w:val="22"/>
          <w:lang w:val="en-GB" w:eastAsia="zh-CN"/>
        </w:rPr>
        <w:t>R1-18</w:t>
      </w:r>
      <w:r w:rsidR="00C607B2" w:rsidRPr="00C607B2">
        <w:rPr>
          <w:rFonts w:eastAsia="宋体" w:cs="Arial"/>
          <w:bCs/>
          <w:sz w:val="22"/>
          <w:szCs w:val="22"/>
          <w:lang w:val="en-GB" w:eastAsia="zh-CN"/>
        </w:rPr>
        <w:t>02134</w:t>
      </w:r>
      <w:bookmarkStart w:id="0" w:name="_GoBack"/>
      <w:bookmarkEnd w:id="0"/>
    </w:p>
    <w:p w:rsidR="00BE781B" w:rsidRDefault="005948B9" w:rsidP="001676F5">
      <w:pPr>
        <w:pStyle w:val="a4"/>
        <w:tabs>
          <w:tab w:val="left" w:pos="1891"/>
        </w:tabs>
        <w:rPr>
          <w:rFonts w:eastAsia="宋体"/>
          <w:sz w:val="22"/>
          <w:lang w:eastAsia="zh-CN"/>
        </w:rPr>
      </w:pPr>
      <w:r w:rsidRPr="005948B9">
        <w:rPr>
          <w:rFonts w:cs="Arial"/>
          <w:bCs/>
          <w:sz w:val="22"/>
          <w:szCs w:val="22"/>
          <w:lang w:eastAsia="ja-JP"/>
        </w:rPr>
        <w:t>Athens, Greece, February 26</w:t>
      </w:r>
      <w:r w:rsidRPr="005948B9">
        <w:rPr>
          <w:rFonts w:cs="Arial"/>
          <w:bCs/>
          <w:sz w:val="22"/>
          <w:szCs w:val="22"/>
          <w:vertAlign w:val="superscript"/>
          <w:lang w:eastAsia="ja-JP"/>
        </w:rPr>
        <w:t>th</w:t>
      </w:r>
      <w:r w:rsidRPr="005948B9">
        <w:rPr>
          <w:rFonts w:cs="Arial"/>
          <w:bCs/>
          <w:sz w:val="22"/>
          <w:szCs w:val="22"/>
          <w:lang w:eastAsia="ja-JP"/>
        </w:rPr>
        <w:t xml:space="preserve"> – March 2</w:t>
      </w:r>
      <w:r w:rsidRPr="005948B9">
        <w:rPr>
          <w:rFonts w:cs="Arial"/>
          <w:bCs/>
          <w:sz w:val="22"/>
          <w:szCs w:val="22"/>
          <w:vertAlign w:val="superscript"/>
          <w:lang w:eastAsia="ja-JP"/>
        </w:rPr>
        <w:t>nd</w:t>
      </w:r>
      <w:r w:rsidRPr="005948B9">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EB3CE3">
        <w:rPr>
          <w:rFonts w:eastAsia="宋体"/>
          <w:sz w:val="22"/>
          <w:lang w:eastAsia="zh-CN"/>
        </w:rPr>
        <w:t>Discussion</w:t>
      </w:r>
      <w:r w:rsidR="001676F5" w:rsidRPr="001676F5">
        <w:rPr>
          <w:rFonts w:eastAsia="宋体"/>
          <w:sz w:val="22"/>
          <w:lang w:eastAsia="zh-CN"/>
        </w:rPr>
        <w:t xml:space="preserve"> on synchronization raster indication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900B73">
        <w:rPr>
          <w:rFonts w:eastAsia="宋体"/>
          <w:sz w:val="22"/>
          <w:lang w:eastAsia="zh-CN"/>
        </w:rPr>
        <w:t>.1</w:t>
      </w:r>
      <w:r w:rsidR="000116E1">
        <w:rPr>
          <w:rFonts w:eastAsia="宋体" w:hint="eastAsia"/>
          <w:sz w:val="22"/>
          <w:lang w:eastAsia="zh-CN"/>
        </w:rPr>
        <w:t>.</w:t>
      </w:r>
      <w:r w:rsidR="008B72BE">
        <w:rPr>
          <w:rFonts w:eastAsia="宋体"/>
          <w:sz w:val="22"/>
          <w:lang w:eastAsia="zh-CN"/>
        </w:rPr>
        <w:t>2</w:t>
      </w:r>
      <w:r w:rsidR="00C71BCC">
        <w:rPr>
          <w:rFonts w:eastAsia="宋体" w:hint="eastAsia"/>
          <w:sz w:val="22"/>
          <w:lang w:eastAsia="zh-CN"/>
        </w:rPr>
        <w:t>.</w:t>
      </w:r>
      <w:r w:rsidR="008B72BE">
        <w:rPr>
          <w:rFonts w:eastAsia="宋体"/>
          <w:sz w:val="22"/>
          <w:lang w:eastAsia="zh-CN"/>
        </w:rPr>
        <w:t>1</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754B81" w:rsidRDefault="00EB3CE3" w:rsidP="00EB3CE3">
      <w:pPr>
        <w:shd w:val="clear" w:color="auto" w:fill="FFFFFF"/>
        <w:spacing w:line="360" w:lineRule="auto"/>
        <w:rPr>
          <w:rFonts w:eastAsia="宋体"/>
          <w:kern w:val="2"/>
          <w:lang w:eastAsia="zh-CN"/>
        </w:rPr>
      </w:pPr>
      <w:r w:rsidRPr="00754B81">
        <w:rPr>
          <w:rFonts w:eastAsia="宋体" w:hint="eastAsia"/>
          <w:kern w:val="2"/>
          <w:lang w:eastAsia="zh-CN"/>
        </w:rPr>
        <w:t xml:space="preserve">During </w:t>
      </w:r>
      <w:r>
        <w:rPr>
          <w:rFonts w:eastAsia="宋体"/>
          <w:kern w:val="2"/>
          <w:lang w:eastAsia="zh-CN"/>
        </w:rPr>
        <w:t xml:space="preserve">email discussion after RAN1#91 meeting, the following were agreed on the indication of SSB sync raster if no RMSI is present: </w:t>
      </w:r>
    </w:p>
    <w:p w:rsidR="00EB3CE3" w:rsidRPr="00754B81" w:rsidRDefault="00EB3CE3" w:rsidP="00EB3CE3">
      <w:pPr>
        <w:rPr>
          <w:szCs w:val="20"/>
          <w:highlight w:val="green"/>
          <w:lang w:eastAsia="x-none"/>
        </w:rPr>
      </w:pPr>
      <w:r w:rsidRPr="00754B81">
        <w:rPr>
          <w:szCs w:val="20"/>
          <w:highlight w:val="green"/>
          <w:lang w:eastAsia="x-none"/>
        </w:rPr>
        <w:t>Agreements:</w:t>
      </w:r>
    </w:p>
    <w:p w:rsidR="00EB3CE3" w:rsidRDefault="00EB3CE3" w:rsidP="00EB3CE3">
      <w:pPr>
        <w:pStyle w:val="a7"/>
        <w:numPr>
          <w:ilvl w:val="0"/>
          <w:numId w:val="11"/>
        </w:numPr>
        <w:overflowPunct w:val="0"/>
        <w:autoSpaceDE w:val="0"/>
        <w:autoSpaceDN w:val="0"/>
        <w:adjustRightInd w:val="0"/>
        <w:spacing w:after="180"/>
        <w:textAlignment w:val="baseline"/>
      </w:pPr>
      <w:r w:rsidRPr="00754B81">
        <w:t>For an SSB on the sync raster, the indication of no associated RMSI is done using reserved value(s) in SSB-subcarrier-offset. If no RMSI present, RMSI-PDCCH-</w:t>
      </w:r>
      <w:proofErr w:type="spellStart"/>
      <w:r w:rsidRPr="00754B81">
        <w:t>Config</w:t>
      </w:r>
      <w:proofErr w:type="spellEnd"/>
      <w:r w:rsidRPr="00754B81">
        <w:t xml:space="preserve"> is used to signal the next sync raster that UE should search for cell-defining SSB.</w:t>
      </w:r>
    </w:p>
    <w:p w:rsidR="005948B9" w:rsidRDefault="005948B9" w:rsidP="005948B9">
      <w:pPr>
        <w:overflowPunct w:val="0"/>
        <w:autoSpaceDE w:val="0"/>
        <w:autoSpaceDN w:val="0"/>
        <w:adjustRightInd w:val="0"/>
        <w:spacing w:after="180"/>
        <w:textAlignment w:val="baseline"/>
        <w:rPr>
          <w:rFonts w:eastAsia="宋体"/>
          <w:kern w:val="2"/>
          <w:lang w:eastAsia="zh-CN"/>
        </w:rPr>
      </w:pPr>
      <w:r w:rsidRPr="00754B81">
        <w:rPr>
          <w:rFonts w:eastAsia="宋体" w:hint="eastAsia"/>
          <w:kern w:val="2"/>
          <w:lang w:eastAsia="zh-CN"/>
        </w:rPr>
        <w:t xml:space="preserve">During </w:t>
      </w:r>
      <w:r>
        <w:rPr>
          <w:rFonts w:eastAsia="宋体"/>
          <w:kern w:val="2"/>
          <w:lang w:eastAsia="zh-CN"/>
        </w:rPr>
        <w:t>RAN1#</w:t>
      </w:r>
      <w:r w:rsidRPr="005948B9">
        <w:rPr>
          <w:rFonts w:eastAsia="宋体"/>
          <w:kern w:val="2"/>
          <w:lang w:eastAsia="zh-CN"/>
        </w:rPr>
        <w:t xml:space="preserve"> AH 1801</w:t>
      </w:r>
      <w:r>
        <w:rPr>
          <w:rFonts w:eastAsia="宋体"/>
          <w:kern w:val="2"/>
          <w:lang w:eastAsia="zh-CN"/>
        </w:rPr>
        <w:t xml:space="preserve"> meeting, the following were </w:t>
      </w:r>
      <w:r w:rsidR="00BA3968">
        <w:rPr>
          <w:rFonts w:eastAsia="宋体"/>
          <w:kern w:val="2"/>
          <w:lang w:eastAsia="zh-CN"/>
        </w:rPr>
        <w:t>concluded regarding signaling the valid sync raster</w:t>
      </w:r>
      <w:r w:rsidR="002C22E1">
        <w:rPr>
          <w:rFonts w:eastAsia="宋体"/>
          <w:kern w:val="2"/>
          <w:lang w:eastAsia="zh-CN"/>
        </w:rPr>
        <w:t xml:space="preserve"> [1]</w:t>
      </w:r>
      <w:r>
        <w:rPr>
          <w:rFonts w:eastAsia="宋体"/>
          <w:kern w:val="2"/>
          <w:lang w:eastAsia="zh-CN"/>
        </w:rPr>
        <w:t>:</w:t>
      </w:r>
    </w:p>
    <w:p w:rsidR="00BA3968" w:rsidRPr="00026CEC" w:rsidRDefault="00BA3968" w:rsidP="00BA3968">
      <w:pPr>
        <w:rPr>
          <w:szCs w:val="20"/>
          <w:u w:val="single"/>
          <w:lang w:eastAsia="x-none"/>
        </w:rPr>
      </w:pPr>
      <w:r w:rsidRPr="00026CEC">
        <w:rPr>
          <w:szCs w:val="20"/>
          <w:u w:val="single"/>
          <w:lang w:eastAsia="x-none"/>
        </w:rPr>
        <w:t>Conclusion:</w:t>
      </w:r>
    </w:p>
    <w:p w:rsidR="00BA3968" w:rsidRPr="00026CEC" w:rsidRDefault="00BA3968" w:rsidP="00BA3968">
      <w:pPr>
        <w:pStyle w:val="a0"/>
        <w:spacing w:after="0"/>
        <w:rPr>
          <w:szCs w:val="20"/>
        </w:rPr>
      </w:pPr>
      <w:r w:rsidRPr="00026CEC">
        <w:rPr>
          <w:szCs w:val="20"/>
        </w:rPr>
        <w:t>Regarding signaling the valid search raster:</w:t>
      </w:r>
    </w:p>
    <w:p w:rsidR="00BA3968" w:rsidRPr="00026CEC" w:rsidRDefault="00BA3968" w:rsidP="00BA3968">
      <w:pPr>
        <w:pStyle w:val="a0"/>
        <w:numPr>
          <w:ilvl w:val="0"/>
          <w:numId w:val="14"/>
        </w:numPr>
        <w:spacing w:after="0"/>
        <w:rPr>
          <w:szCs w:val="20"/>
        </w:rPr>
      </w:pPr>
      <w:r w:rsidRPr="00026CEC">
        <w:rPr>
          <w:szCs w:val="20"/>
        </w:rPr>
        <w:t xml:space="preserve">No additional signaling entries in the PBCH (for example </w:t>
      </w:r>
      <w:proofErr w:type="spellStart"/>
      <w:r w:rsidRPr="00026CEC">
        <w:rPr>
          <w:szCs w:val="20"/>
        </w:rPr>
        <w:t>cellBarred</w:t>
      </w:r>
      <w:proofErr w:type="spellEnd"/>
      <w:r w:rsidRPr="00026CEC">
        <w:rPr>
          <w:szCs w:val="20"/>
        </w:rPr>
        <w:t xml:space="preserve">, </w:t>
      </w:r>
      <w:proofErr w:type="spellStart"/>
      <w:r w:rsidRPr="00026CEC">
        <w:rPr>
          <w:szCs w:val="20"/>
        </w:rPr>
        <w:t>intraFreqReselection</w:t>
      </w:r>
      <w:proofErr w:type="spellEnd"/>
      <w:r w:rsidRPr="00026CEC">
        <w:rPr>
          <w:szCs w:val="20"/>
        </w:rPr>
        <w:t xml:space="preserve">) are to be used to inform the UE of the valid raster </w:t>
      </w:r>
    </w:p>
    <w:p w:rsidR="00BA3968" w:rsidRPr="00026CEC" w:rsidRDefault="00BA3968" w:rsidP="00BA3968">
      <w:pPr>
        <w:pStyle w:val="a0"/>
        <w:numPr>
          <w:ilvl w:val="0"/>
          <w:numId w:val="14"/>
        </w:numPr>
        <w:spacing w:after="0"/>
        <w:rPr>
          <w:szCs w:val="20"/>
        </w:rPr>
      </w:pPr>
      <w:r w:rsidRPr="00026CEC">
        <w:rPr>
          <w:szCs w:val="20"/>
        </w:rPr>
        <w:t xml:space="preserve">The indication is only for the same frequency band </w:t>
      </w:r>
    </w:p>
    <w:p w:rsidR="00BA3968" w:rsidRDefault="00BA3968" w:rsidP="00BE14A9">
      <w:pPr>
        <w:pStyle w:val="a0"/>
        <w:rPr>
          <w:rFonts w:eastAsia="宋体"/>
          <w:lang w:eastAsia="zh-CN"/>
        </w:rPr>
      </w:pP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 xml:space="preserve">the details of </w:t>
      </w:r>
      <w:r w:rsidR="0013384B" w:rsidRPr="00EB3CE3">
        <w:rPr>
          <w:rFonts w:eastAsia="宋体"/>
          <w:lang w:eastAsia="zh-CN"/>
        </w:rPr>
        <w:t xml:space="preserve">sync raster </w:t>
      </w:r>
      <w:r w:rsidRPr="00EB3CE3">
        <w:rPr>
          <w:rFonts w:eastAsia="宋体"/>
          <w:lang w:eastAsia="zh-CN"/>
        </w:rPr>
        <w:t>indication</w:t>
      </w:r>
      <w:r w:rsidR="000F71A4">
        <w:rPr>
          <w:rFonts w:eastAsia="宋体"/>
          <w:lang w:eastAsia="zh-CN"/>
        </w:rPr>
        <w:t xml:space="preserve"> signaling in PBCH are</w:t>
      </w:r>
      <w:r w:rsidR="0013384B">
        <w:rPr>
          <w:rFonts w:eastAsia="宋体"/>
          <w:lang w:eastAsia="zh-CN"/>
        </w:rPr>
        <w:t xml:space="preserve"> discussed</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0F71A4" w:rsidRPr="00671A4A" w:rsidRDefault="00671A4A" w:rsidP="006952A0">
      <w:pPr>
        <w:pStyle w:val="a0"/>
        <w:rPr>
          <w:rFonts w:eastAsia="Yu Mincho"/>
        </w:rPr>
      </w:pPr>
      <w:r>
        <w:rPr>
          <w:szCs w:val="20"/>
        </w:rPr>
        <w:t>It was concluded that t</w:t>
      </w:r>
      <w:r w:rsidRPr="00026CEC">
        <w:rPr>
          <w:szCs w:val="20"/>
        </w:rPr>
        <w:t>he</w:t>
      </w:r>
      <w:r w:rsidRPr="00671A4A">
        <w:rPr>
          <w:rFonts w:eastAsia="宋体"/>
          <w:lang w:eastAsia="zh-CN"/>
        </w:rPr>
        <w:t xml:space="preserve"> </w:t>
      </w:r>
      <w:r w:rsidRPr="00EB3CE3">
        <w:rPr>
          <w:rFonts w:eastAsia="宋体"/>
          <w:lang w:eastAsia="zh-CN"/>
        </w:rPr>
        <w:t>sync raster</w:t>
      </w:r>
      <w:r w:rsidRPr="00026CEC">
        <w:rPr>
          <w:szCs w:val="20"/>
        </w:rPr>
        <w:t xml:space="preserve"> indication is only for the same frequency band</w:t>
      </w:r>
      <w:r>
        <w:rPr>
          <w:szCs w:val="20"/>
        </w:rPr>
        <w:t>. For the practical deployment, the different carriers belonging to the same frequency band may be allocated to different operators. In practice,</w:t>
      </w:r>
      <w:r>
        <w:rPr>
          <w:rFonts w:eastAsia="宋体"/>
          <w:lang w:eastAsia="zh-CN"/>
        </w:rPr>
        <w:t xml:space="preserve"> the network of an operator will not indicate a sync raster located in the carriers allocated to other operators. The issue was raised in last meeting that the SSB searching of UE will be restricted to the carriers of the same operator, considering the ‘self-contained’ sync raster indication. As shown in figure 1, if a roaming UE detects a </w:t>
      </w:r>
      <w:proofErr w:type="spellStart"/>
      <w:r>
        <w:rPr>
          <w:rFonts w:eastAsia="宋体"/>
          <w:lang w:eastAsia="zh-CN"/>
        </w:rPr>
        <w:t>non cell</w:t>
      </w:r>
      <w:proofErr w:type="spellEnd"/>
      <w:r>
        <w:rPr>
          <w:rFonts w:eastAsia="宋体"/>
          <w:lang w:eastAsia="zh-CN"/>
        </w:rPr>
        <w:t>-defining SSB 1</w:t>
      </w:r>
      <w:r w:rsidR="00E83578">
        <w:rPr>
          <w:rFonts w:eastAsia="宋体"/>
          <w:lang w:eastAsia="zh-CN"/>
        </w:rPr>
        <w:t xml:space="preserve"> in carrier A of operator A, the network of operator A will indicate cell-defining SSB 2 or SSB3 located in the carrier A and C of operator A. However, the UE may not have the chance to search SSBs in carrier B of operator B, which is not the case of blindly searching without sync raster indication. </w:t>
      </w:r>
      <w:r w:rsidR="00A27437">
        <w:rPr>
          <w:rFonts w:eastAsia="宋体"/>
          <w:lang w:eastAsia="zh-CN"/>
        </w:rPr>
        <w:t xml:space="preserve">Assume that UE will search SSB on the sync raster from low to high frequency in a band. As shown in figure 1, if the UE detecting non cell-defining SSB1 is indicated to detect cell-defining SSB 3 in carrier C, UE may skip the searching of SSBs in carrier B. </w:t>
      </w:r>
      <w:r w:rsidR="000C1793">
        <w:rPr>
          <w:rFonts w:eastAsia="宋体"/>
          <w:lang w:eastAsia="zh-CN"/>
        </w:rPr>
        <w:t xml:space="preserve">It is not preferred for a roaming UE. </w:t>
      </w:r>
    </w:p>
    <w:p w:rsidR="000F71A4" w:rsidRDefault="000F71A4" w:rsidP="006952A0">
      <w:pPr>
        <w:pStyle w:val="a0"/>
        <w:rPr>
          <w:rFonts w:eastAsia="Yu Mincho"/>
        </w:rPr>
      </w:pPr>
    </w:p>
    <w:p w:rsidR="000F71A4" w:rsidRDefault="000F71A4" w:rsidP="006952A0">
      <w:pPr>
        <w:pStyle w:val="a0"/>
        <w:rPr>
          <w:rFonts w:eastAsia="Yu Mincho"/>
        </w:rPr>
      </w:pPr>
      <w:r>
        <w:object w:dxaOrig="10289" w:dyaOrig="3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43.25pt" o:ole="">
            <v:imagedata r:id="rId8" o:title=""/>
          </v:shape>
          <o:OLEObject Type="Embed" ProgID="Visio.Drawing.11" ShapeID="_x0000_i1025" DrawAspect="Content" ObjectID="_1580119370" r:id="rId9"/>
        </w:object>
      </w:r>
    </w:p>
    <w:p w:rsidR="000F71A4" w:rsidRPr="00671A4A" w:rsidRDefault="00671A4A" w:rsidP="00671A4A">
      <w:pPr>
        <w:pStyle w:val="a0"/>
        <w:jc w:val="center"/>
        <w:rPr>
          <w:rFonts w:eastAsiaTheme="minorEastAsia"/>
          <w:lang w:eastAsia="zh-CN"/>
        </w:rPr>
      </w:pPr>
      <w:r>
        <w:rPr>
          <w:rFonts w:eastAsiaTheme="minorEastAsia" w:hint="eastAsia"/>
          <w:lang w:eastAsia="zh-CN"/>
        </w:rPr>
        <w:t xml:space="preserve">Figure 1 Cell-defining SSB indication </w:t>
      </w:r>
      <w:r>
        <w:rPr>
          <w:rFonts w:eastAsiaTheme="minorEastAsia"/>
          <w:lang w:eastAsia="zh-CN"/>
        </w:rPr>
        <w:t>within the range of same carrier</w:t>
      </w:r>
    </w:p>
    <w:p w:rsidR="000F71A4" w:rsidRPr="009571C5" w:rsidRDefault="009571C5" w:rsidP="006952A0">
      <w:pPr>
        <w:pStyle w:val="a0"/>
        <w:rPr>
          <w:rFonts w:eastAsiaTheme="minorEastAsia"/>
          <w:lang w:eastAsia="zh-CN"/>
        </w:rPr>
      </w:pPr>
      <w:r>
        <w:rPr>
          <w:rFonts w:eastAsiaTheme="minorEastAsia" w:hint="eastAsia"/>
          <w:lang w:eastAsia="zh-CN"/>
        </w:rPr>
        <w:lastRenderedPageBreak/>
        <w:t>To ad</w:t>
      </w:r>
      <w:r>
        <w:rPr>
          <w:rFonts w:eastAsiaTheme="minorEastAsia"/>
          <w:lang w:eastAsia="zh-CN"/>
        </w:rPr>
        <w:t>d</w:t>
      </w:r>
      <w:r>
        <w:rPr>
          <w:rFonts w:eastAsiaTheme="minorEastAsia" w:hint="eastAsia"/>
          <w:lang w:eastAsia="zh-CN"/>
        </w:rPr>
        <w:t>ress</w:t>
      </w:r>
      <w:r>
        <w:rPr>
          <w:rFonts w:eastAsiaTheme="minorEastAsia"/>
          <w:lang w:eastAsia="zh-CN"/>
        </w:rPr>
        <w:t xml:space="preserve"> the issue discussed above, the</w:t>
      </w:r>
      <w:r w:rsidR="009E5616">
        <w:rPr>
          <w:rFonts w:eastAsiaTheme="minorEastAsia"/>
          <w:lang w:eastAsia="zh-CN"/>
        </w:rPr>
        <w:t xml:space="preserve"> range of indicated </w:t>
      </w:r>
      <w:r w:rsidR="009E5616" w:rsidRPr="00EB3CE3">
        <w:rPr>
          <w:rFonts w:eastAsia="宋体"/>
          <w:lang w:eastAsia="zh-CN"/>
        </w:rPr>
        <w:t>sync raster</w:t>
      </w:r>
      <w:r w:rsidR="009E5616">
        <w:rPr>
          <w:rFonts w:eastAsia="宋体"/>
          <w:lang w:eastAsia="zh-CN"/>
        </w:rPr>
        <w:t xml:space="preserve"> should be restricted to not override the </w:t>
      </w:r>
      <w:r w:rsidR="009E5616" w:rsidRPr="00EB3CE3">
        <w:rPr>
          <w:rFonts w:eastAsia="宋体"/>
          <w:lang w:eastAsia="zh-CN"/>
        </w:rPr>
        <w:t>sync raster</w:t>
      </w:r>
      <w:r w:rsidR="009E5616">
        <w:rPr>
          <w:rFonts w:eastAsia="宋体"/>
          <w:lang w:eastAsia="zh-CN"/>
        </w:rPr>
        <w:t xml:space="preserve"> located in the frequency of other operators. </w:t>
      </w:r>
      <w:r w:rsidR="00707799">
        <w:rPr>
          <w:rFonts w:eastAsia="宋体"/>
          <w:lang w:eastAsia="zh-CN"/>
        </w:rPr>
        <w:t>In figure 1, if the range of indication is</w:t>
      </w:r>
      <w:r w:rsidR="00A11321">
        <w:rPr>
          <w:rFonts w:eastAsia="宋体"/>
          <w:lang w:eastAsia="zh-CN"/>
        </w:rPr>
        <w:t xml:space="preserve"> restricted to</w:t>
      </w:r>
      <w:r w:rsidR="00707799">
        <w:rPr>
          <w:rFonts w:eastAsia="宋体"/>
          <w:lang w:eastAsia="zh-CN"/>
        </w:rPr>
        <w:t xml:space="preserve"> carrier A, when there is no cell-defining SSB in carrier A, UE can search carrier B first, instead of indicated carrier C. </w:t>
      </w:r>
    </w:p>
    <w:p w:rsidR="005D112E" w:rsidRDefault="005D112E" w:rsidP="006952A0">
      <w:pPr>
        <w:pStyle w:val="a0"/>
        <w:rPr>
          <w:rFonts w:eastAsiaTheme="minorEastAsia"/>
          <w:lang w:eastAsia="zh-CN"/>
        </w:rPr>
      </w:pPr>
      <w:r>
        <w:rPr>
          <w:rFonts w:eastAsiaTheme="minorEastAsia"/>
          <w:lang w:eastAsia="zh-CN"/>
        </w:rPr>
        <w:t>Therefore, the range of sync raster indication should be defined for the details of indication signaling. There are two cases for the indication:</w:t>
      </w:r>
    </w:p>
    <w:p w:rsidR="005D112E" w:rsidRDefault="00A45F80" w:rsidP="00A45F80">
      <w:pPr>
        <w:pStyle w:val="a0"/>
        <w:numPr>
          <w:ilvl w:val="0"/>
          <w:numId w:val="16"/>
        </w:numPr>
        <w:rPr>
          <w:rFonts w:eastAsiaTheme="minorEastAsia"/>
          <w:lang w:eastAsia="zh-CN"/>
        </w:rPr>
      </w:pPr>
      <w:r>
        <w:rPr>
          <w:rFonts w:eastAsiaTheme="minorEastAsia" w:hint="eastAsia"/>
          <w:lang w:eastAsia="zh-CN"/>
        </w:rPr>
        <w:t>There is no</w:t>
      </w:r>
      <w:r>
        <w:rPr>
          <w:rFonts w:eastAsiaTheme="minorEastAsia"/>
          <w:lang w:eastAsia="zh-CN"/>
        </w:rPr>
        <w:t xml:space="preserve"> cell-defining SSB in a frequency range</w:t>
      </w:r>
    </w:p>
    <w:p w:rsidR="005D112E" w:rsidRPr="00A45F80" w:rsidRDefault="00722416" w:rsidP="006952A0">
      <w:pPr>
        <w:pStyle w:val="a0"/>
        <w:rPr>
          <w:rFonts w:eastAsiaTheme="minorEastAsia"/>
          <w:lang w:eastAsia="zh-CN"/>
        </w:rPr>
      </w:pPr>
      <w:r>
        <w:rPr>
          <w:rFonts w:eastAsiaTheme="minorEastAsia" w:hint="eastAsia"/>
          <w:lang w:eastAsia="zh-CN"/>
        </w:rPr>
        <w:t xml:space="preserve">In this case, </w:t>
      </w:r>
      <w:r>
        <w:rPr>
          <w:rFonts w:eastAsiaTheme="minorEastAsia"/>
          <w:lang w:eastAsia="zh-CN"/>
        </w:rPr>
        <w:t xml:space="preserve">the range can be indicated through </w:t>
      </w:r>
      <w:r>
        <w:t xml:space="preserve">8 bits </w:t>
      </w:r>
      <w:r>
        <w:rPr>
          <w:rFonts w:eastAsia="Yu Mincho"/>
        </w:rPr>
        <w:t xml:space="preserve">RMSI </w:t>
      </w:r>
      <w:r w:rsidR="00D571B4">
        <w:rPr>
          <w:rFonts w:eastAsia="Yu Mincho"/>
        </w:rPr>
        <w:t>PDCCH</w:t>
      </w:r>
      <w:r>
        <w:rPr>
          <w:rFonts w:eastAsia="Yu Mincho"/>
        </w:rPr>
        <w:t xml:space="preserve"> information. The reserved code points in the </w:t>
      </w:r>
      <w:r w:rsidRPr="00754B81">
        <w:t>SSB-subcarrier-offset</w:t>
      </w:r>
      <w:r>
        <w:t xml:space="preserve"> can indicate the absence of </w:t>
      </w:r>
      <w:r>
        <w:rPr>
          <w:rFonts w:eastAsiaTheme="minorEastAsia"/>
          <w:lang w:eastAsia="zh-CN"/>
        </w:rPr>
        <w:t>cell-defining SSB</w:t>
      </w:r>
      <w:r w:rsidR="00330820">
        <w:rPr>
          <w:rFonts w:eastAsiaTheme="minorEastAsia"/>
          <w:lang w:eastAsia="zh-CN"/>
        </w:rPr>
        <w:t xml:space="preserve"> in the range and RMSI simultaneously.  </w:t>
      </w:r>
      <w:r w:rsidR="007936E8">
        <w:rPr>
          <w:rFonts w:eastAsiaTheme="minorEastAsia"/>
          <w:lang w:eastAsia="zh-CN"/>
        </w:rPr>
        <w:t>The signaling of range can indicate one or several sub bands in the same frequency band</w:t>
      </w:r>
      <w:r w:rsidR="00AB643C">
        <w:rPr>
          <w:rFonts w:eastAsiaTheme="minorEastAsia"/>
          <w:lang w:eastAsia="zh-CN"/>
        </w:rPr>
        <w:t xml:space="preserve">. For example, the </w:t>
      </w:r>
      <w:r w:rsidR="00AB643C">
        <w:t xml:space="preserve">8 bits </w:t>
      </w:r>
      <w:r w:rsidR="00AB643C">
        <w:rPr>
          <w:rFonts w:eastAsia="Yu Mincho"/>
        </w:rPr>
        <w:t xml:space="preserve">RMSI PDCCH information can indicate a bitmap of sub bands where there is no </w:t>
      </w:r>
      <w:r w:rsidR="00AB643C">
        <w:rPr>
          <w:rFonts w:eastAsiaTheme="minorEastAsia"/>
          <w:lang w:eastAsia="zh-CN"/>
        </w:rPr>
        <w:t xml:space="preserve">cell-defining SSB located. Furthermore, the </w:t>
      </w:r>
      <w:r w:rsidR="00AB643C" w:rsidRPr="00754B81">
        <w:t>SSB-subcarrier-offset</w:t>
      </w:r>
      <w:r w:rsidR="00AB643C">
        <w:t xml:space="preserve"> and </w:t>
      </w:r>
      <w:r w:rsidR="00AB643C">
        <w:rPr>
          <w:rFonts w:eastAsia="Yu Mincho"/>
        </w:rPr>
        <w:t xml:space="preserve">RMSI PDCCH information can jointly indicate the above mentioned information. </w:t>
      </w:r>
      <w:r w:rsidR="00016A8B">
        <w:rPr>
          <w:rFonts w:eastAsia="Yu Mincho"/>
        </w:rPr>
        <w:t xml:space="preserve">Then, UE can skip the search of frequency range, and power consumption can be saved. </w:t>
      </w:r>
    </w:p>
    <w:p w:rsidR="005D112E" w:rsidRDefault="00A45F80" w:rsidP="00A45F80">
      <w:pPr>
        <w:pStyle w:val="a0"/>
        <w:numPr>
          <w:ilvl w:val="0"/>
          <w:numId w:val="16"/>
        </w:numPr>
        <w:rPr>
          <w:rFonts w:eastAsiaTheme="minorEastAsia"/>
          <w:lang w:eastAsia="zh-CN"/>
        </w:rPr>
      </w:pPr>
      <w:r>
        <w:rPr>
          <w:rFonts w:eastAsiaTheme="minorEastAsia" w:hint="eastAsia"/>
          <w:lang w:eastAsia="zh-CN"/>
        </w:rPr>
        <w:t xml:space="preserve">There is </w:t>
      </w:r>
      <w:r>
        <w:rPr>
          <w:rFonts w:eastAsiaTheme="minorEastAsia"/>
          <w:lang w:eastAsia="zh-CN"/>
        </w:rPr>
        <w:t>cell-defining SSB in a frequency range</w:t>
      </w:r>
    </w:p>
    <w:p w:rsidR="005D112E" w:rsidRDefault="009869C8" w:rsidP="006952A0">
      <w:pPr>
        <w:pStyle w:val="a0"/>
        <w:rPr>
          <w:rFonts w:eastAsiaTheme="minorEastAsia"/>
          <w:lang w:eastAsia="zh-CN"/>
        </w:rPr>
      </w:pPr>
      <w:r>
        <w:rPr>
          <w:rFonts w:eastAsiaTheme="minorEastAsia" w:hint="eastAsia"/>
          <w:lang w:eastAsia="zh-CN"/>
        </w:rPr>
        <w:t xml:space="preserve">If network indicates the location of a cell-defining SSB, it should be within a frequency range to avoid </w:t>
      </w:r>
      <w:r>
        <w:rPr>
          <w:rFonts w:eastAsiaTheme="minorEastAsia"/>
          <w:lang w:eastAsia="zh-CN"/>
        </w:rPr>
        <w:t>overrid</w:t>
      </w:r>
      <w:r w:rsidR="00D571B4">
        <w:rPr>
          <w:rFonts w:eastAsiaTheme="minorEastAsia"/>
          <w:lang w:eastAsia="zh-CN"/>
        </w:rPr>
        <w:t>ing</w:t>
      </w:r>
      <w:r>
        <w:rPr>
          <w:rFonts w:eastAsiaTheme="minorEastAsia" w:hint="eastAsia"/>
          <w:lang w:eastAsia="zh-CN"/>
        </w:rPr>
        <w:t xml:space="preserve"> </w:t>
      </w:r>
      <w:r>
        <w:rPr>
          <w:rFonts w:eastAsiaTheme="minorEastAsia"/>
          <w:lang w:eastAsia="zh-CN"/>
        </w:rPr>
        <w:t xml:space="preserve">some frequency </w:t>
      </w:r>
      <w:r w:rsidR="00D571B4">
        <w:rPr>
          <w:rFonts w:eastAsiaTheme="minorEastAsia"/>
          <w:lang w:eastAsia="zh-CN"/>
        </w:rPr>
        <w:t xml:space="preserve">ranges used by other operators. The valid sync raster is still signaled using </w:t>
      </w:r>
      <w:r w:rsidR="00D571B4">
        <w:t xml:space="preserve">8 bits </w:t>
      </w:r>
      <w:r w:rsidR="00D571B4">
        <w:rPr>
          <w:rFonts w:eastAsia="Yu Mincho"/>
        </w:rPr>
        <w:t xml:space="preserve">RMSI PDCCH information. </w:t>
      </w:r>
      <w:r w:rsidR="00D571B4">
        <w:rPr>
          <w:rFonts w:eastAsiaTheme="minorEastAsia"/>
          <w:lang w:eastAsia="zh-CN"/>
        </w:rPr>
        <w:t xml:space="preserve">The frequency range can be indicated implicitly or explicitly. If explicitly, the </w:t>
      </w:r>
      <w:r w:rsidR="00D571B4" w:rsidRPr="00754B81">
        <w:t>SSB-subcarrier-offset</w:t>
      </w:r>
      <w:r w:rsidR="00D571B4">
        <w:t xml:space="preserve"> and </w:t>
      </w:r>
      <w:r w:rsidR="00D571B4">
        <w:rPr>
          <w:rFonts w:eastAsia="Yu Mincho"/>
        </w:rPr>
        <w:t xml:space="preserve">RMSI PDCCH information can jointly or separately indicate the </w:t>
      </w:r>
      <w:r w:rsidR="00AC480E">
        <w:rPr>
          <w:rFonts w:eastAsia="Yu Mincho"/>
        </w:rPr>
        <w:t xml:space="preserve">range and exact location of cell-defining SSB. </w:t>
      </w:r>
    </w:p>
    <w:p w:rsidR="00B82891" w:rsidRDefault="00B82891" w:rsidP="00B82891">
      <w:pPr>
        <w:pStyle w:val="a0"/>
        <w:rPr>
          <w:rFonts w:eastAsia="宋体"/>
          <w:b/>
          <w:i/>
          <w:lang w:eastAsia="zh-CN"/>
        </w:rPr>
      </w:pPr>
      <w:r>
        <w:rPr>
          <w:rFonts w:eastAsia="宋体"/>
          <w:b/>
          <w:i/>
          <w:lang w:eastAsia="zh-CN"/>
        </w:rPr>
        <w:t xml:space="preserve">Proposal 1: UE should be indicated </w:t>
      </w:r>
      <w:r w:rsidR="00030D45">
        <w:rPr>
          <w:rFonts w:eastAsia="宋体"/>
          <w:b/>
          <w:i/>
          <w:lang w:eastAsia="zh-CN"/>
        </w:rPr>
        <w:t>a frequency range, and the information that</w:t>
      </w:r>
      <w:r>
        <w:rPr>
          <w:rFonts w:eastAsia="宋体"/>
          <w:b/>
          <w:i/>
          <w:lang w:eastAsia="zh-CN"/>
        </w:rPr>
        <w:t xml:space="preserve"> there is or there is not valid sync raster within </w:t>
      </w:r>
      <w:r w:rsidR="00030D45">
        <w:rPr>
          <w:rFonts w:eastAsia="宋体"/>
          <w:b/>
          <w:i/>
          <w:lang w:eastAsia="zh-CN"/>
        </w:rPr>
        <w:t>the</w:t>
      </w:r>
      <w:r>
        <w:rPr>
          <w:rFonts w:eastAsia="宋体"/>
          <w:b/>
          <w:i/>
          <w:lang w:eastAsia="zh-CN"/>
        </w:rPr>
        <w:t xml:space="preserve"> frequency range. </w:t>
      </w:r>
    </w:p>
    <w:p w:rsidR="00B82891" w:rsidRPr="00030D45" w:rsidRDefault="00B82891" w:rsidP="00B82891">
      <w:pPr>
        <w:pStyle w:val="a0"/>
        <w:rPr>
          <w:rFonts w:eastAsia="宋体"/>
          <w:lang w:eastAsia="zh-CN"/>
        </w:rPr>
      </w:pPr>
    </w:p>
    <w:p w:rsidR="00B82891" w:rsidRDefault="00B82891" w:rsidP="00B82891">
      <w:pPr>
        <w:pStyle w:val="a0"/>
        <w:rPr>
          <w:rFonts w:eastAsia="宋体"/>
          <w:lang w:eastAsia="zh-CN"/>
        </w:rPr>
      </w:pPr>
      <w:r w:rsidRPr="009873CF">
        <w:rPr>
          <w:rFonts w:eastAsia="宋体"/>
          <w:lang w:eastAsia="zh-CN"/>
        </w:rPr>
        <w:t xml:space="preserve">Synchronization </w:t>
      </w:r>
      <w:r>
        <w:rPr>
          <w:rFonts w:eastAsia="宋体"/>
          <w:lang w:eastAsia="zh-CN"/>
        </w:rPr>
        <w:t>r</w:t>
      </w:r>
      <w:r w:rsidRPr="009873CF">
        <w:rPr>
          <w:rFonts w:eastAsia="宋体"/>
          <w:lang w:eastAsia="zh-CN"/>
        </w:rPr>
        <w:t xml:space="preserve">aster to </w:t>
      </w:r>
      <w:r>
        <w:rPr>
          <w:rFonts w:eastAsia="宋体"/>
          <w:lang w:eastAsia="zh-CN"/>
        </w:rPr>
        <w:t>SS b</w:t>
      </w:r>
      <w:r w:rsidRPr="009873CF">
        <w:rPr>
          <w:rFonts w:eastAsia="宋体"/>
          <w:lang w:eastAsia="zh-CN"/>
        </w:rPr>
        <w:t xml:space="preserve">lock </w:t>
      </w:r>
      <w:r>
        <w:rPr>
          <w:rFonts w:eastAsia="宋体"/>
          <w:lang w:eastAsia="zh-CN"/>
        </w:rPr>
        <w:t>r</w:t>
      </w:r>
      <w:r w:rsidRPr="009873CF">
        <w:rPr>
          <w:rFonts w:eastAsia="宋体"/>
          <w:lang w:eastAsia="zh-CN"/>
        </w:rPr>
        <w:t xml:space="preserve">esource </w:t>
      </w:r>
      <w:r>
        <w:rPr>
          <w:rFonts w:eastAsia="宋体"/>
          <w:lang w:eastAsia="zh-CN"/>
        </w:rPr>
        <w:t>e</w:t>
      </w:r>
      <w:r w:rsidRPr="009873CF">
        <w:rPr>
          <w:rFonts w:eastAsia="宋体"/>
          <w:lang w:eastAsia="zh-CN"/>
        </w:rPr>
        <w:t xml:space="preserve">lement </w:t>
      </w:r>
      <w:r>
        <w:rPr>
          <w:rFonts w:eastAsia="宋体"/>
          <w:lang w:eastAsia="zh-CN"/>
        </w:rPr>
        <w:t>m</w:t>
      </w:r>
      <w:r w:rsidRPr="009873CF">
        <w:rPr>
          <w:rFonts w:eastAsia="宋体"/>
          <w:lang w:eastAsia="zh-CN"/>
        </w:rPr>
        <w:t>apping</w:t>
      </w:r>
      <w:r>
        <w:rPr>
          <w:rFonts w:eastAsia="宋体"/>
          <w:lang w:eastAsia="zh-CN"/>
        </w:rPr>
        <w:t xml:space="preserve"> is shown in </w:t>
      </w:r>
      <w:r w:rsidRPr="00E4367D">
        <w:rPr>
          <w:rFonts w:eastAsia="Yu Mincho"/>
        </w:rPr>
        <w:t>Table 5.4.3.</w:t>
      </w:r>
      <w:r>
        <w:rPr>
          <w:rFonts w:eastAsia="Yu Mincho"/>
        </w:rPr>
        <w:t>2</w:t>
      </w:r>
      <w:r w:rsidRPr="00E4367D">
        <w:rPr>
          <w:rFonts w:eastAsia="Yu Mincho"/>
        </w:rPr>
        <w:t>-1</w:t>
      </w:r>
      <w:r>
        <w:rPr>
          <w:rFonts w:eastAsia="Yu Mincho"/>
        </w:rPr>
        <w:t xml:space="preserve"> in [2]. </w:t>
      </w:r>
    </w:p>
    <w:p w:rsidR="00B82891" w:rsidRDefault="00B82891" w:rsidP="00B82891">
      <w:pPr>
        <w:pStyle w:val="a0"/>
        <w:rPr>
          <w:rFonts w:eastAsia="宋体"/>
          <w:lang w:eastAsia="zh-CN"/>
        </w:rPr>
      </w:pPr>
    </w:p>
    <w:p w:rsidR="00B82891" w:rsidRPr="00E4367D" w:rsidRDefault="00B82891" w:rsidP="00B82891">
      <w:pPr>
        <w:pStyle w:val="TH"/>
        <w:rPr>
          <w:lang w:eastAsia="zh-CN"/>
        </w:rPr>
      </w:pPr>
      <w:r w:rsidRPr="00E4367D">
        <w:t>Table 5.4.3.2-1: Synchroniz</w:t>
      </w:r>
      <w:r>
        <w:t>a</w:t>
      </w:r>
      <w:r w:rsidRPr="00E4367D">
        <w:t>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B82891" w:rsidRPr="00E4367D" w:rsidTr="00CC0F1F">
        <w:trPr>
          <w:jc w:val="center"/>
        </w:trPr>
        <w:tc>
          <w:tcPr>
            <w:tcW w:w="5095" w:type="dxa"/>
          </w:tcPr>
          <w:p w:rsidR="00B82891" w:rsidRPr="00E4367D" w:rsidRDefault="00B82891" w:rsidP="00CC0F1F">
            <w:pPr>
              <w:pStyle w:val="TAC"/>
            </w:pPr>
            <w:r w:rsidRPr="00E4367D">
              <w:t xml:space="preserve">Resource element index </w:t>
            </w:r>
            <w:r w:rsidRPr="00E4367D">
              <w:rPr>
                <w:position w:val="-6"/>
              </w:rPr>
              <w:object w:dxaOrig="180" w:dyaOrig="260">
                <v:shape id="_x0000_i1026" type="#_x0000_t75" style="width:8.25pt;height:13.5pt" o:ole="">
                  <v:imagedata r:id="rId10" o:title=""/>
                </v:shape>
                <o:OLEObject Type="Embed" ProgID="Equation.3" ShapeID="_x0000_i1026" DrawAspect="Content" ObjectID="_1580119371" r:id="rId11"/>
              </w:object>
            </w:r>
          </w:p>
        </w:tc>
        <w:tc>
          <w:tcPr>
            <w:tcW w:w="2406" w:type="dxa"/>
          </w:tcPr>
          <w:p w:rsidR="00B82891" w:rsidRPr="00E4367D" w:rsidRDefault="00B82891" w:rsidP="00CC0F1F">
            <w:pPr>
              <w:pStyle w:val="TAC"/>
              <w:rPr>
                <w:rFonts w:cs="v5.0.0"/>
              </w:rPr>
            </w:pPr>
            <w:r w:rsidRPr="00E4367D">
              <w:rPr>
                <w:rFonts w:cs="v5.0.0" w:hint="eastAsia"/>
              </w:rPr>
              <w:t>0</w:t>
            </w:r>
          </w:p>
        </w:tc>
      </w:tr>
      <w:tr w:rsidR="00B82891" w:rsidRPr="00E4367D" w:rsidTr="00CC0F1F">
        <w:trPr>
          <w:trHeight w:val="441"/>
          <w:jc w:val="center"/>
        </w:trPr>
        <w:tc>
          <w:tcPr>
            <w:tcW w:w="5095" w:type="dxa"/>
          </w:tcPr>
          <w:p w:rsidR="00B82891" w:rsidRPr="00E4367D" w:rsidRDefault="00B82891" w:rsidP="00CC0F1F">
            <w:pPr>
              <w:pStyle w:val="TAC"/>
            </w:pPr>
            <w:r w:rsidRPr="00E4367D">
              <w:t xml:space="preserve">Physical </w:t>
            </w:r>
            <w:r w:rsidRPr="00E4367D">
              <w:rPr>
                <w:rFonts w:hint="eastAsia"/>
              </w:rPr>
              <w:t xml:space="preserve"> </w:t>
            </w:r>
            <w:r w:rsidRPr="00E4367D">
              <w:t xml:space="preserve">resource block number </w:t>
            </w:r>
            <w:r w:rsidRPr="00E4367D">
              <w:rPr>
                <w:position w:val="-10"/>
              </w:rPr>
              <w:object w:dxaOrig="440" w:dyaOrig="300">
                <v:shape id="_x0000_i1027" type="#_x0000_t75" style="width:21.75pt;height:15.75pt" o:ole="">
                  <v:imagedata r:id="rId12" o:title=""/>
                </v:shape>
                <o:OLEObject Type="Embed" ProgID="Equation.3" ShapeID="_x0000_i1027" DrawAspect="Content" ObjectID="_1580119372" r:id="rId13"/>
              </w:object>
            </w:r>
            <w:r w:rsidRPr="00E4367D">
              <w:t xml:space="preserve"> of the SS block</w:t>
            </w:r>
          </w:p>
          <w:p w:rsidR="00B82891" w:rsidRPr="00E4367D" w:rsidRDefault="00B82891" w:rsidP="00CC0F1F">
            <w:pPr>
              <w:pStyle w:val="TAC"/>
              <w:rPr>
                <w:rFonts w:cs="v5.0.0"/>
              </w:rPr>
            </w:pPr>
          </w:p>
        </w:tc>
        <w:tc>
          <w:tcPr>
            <w:tcW w:w="2406" w:type="dxa"/>
          </w:tcPr>
          <w:p w:rsidR="00B82891" w:rsidRPr="00E4367D" w:rsidRDefault="00B82891" w:rsidP="00CC0F1F">
            <w:pPr>
              <w:pStyle w:val="TAC"/>
              <w:rPr>
                <w:rFonts w:cs="v5.0.0"/>
              </w:rPr>
            </w:pPr>
            <w:r w:rsidRPr="00E4367D">
              <w:rPr>
                <w:position w:val="-10"/>
              </w:rPr>
              <w:object w:dxaOrig="960" w:dyaOrig="340">
                <v:shape id="_x0000_i1028" type="#_x0000_t75" style="width:47.25pt;height:16.5pt" o:ole="">
                  <v:imagedata r:id="rId14" o:title=""/>
                </v:shape>
                <o:OLEObject Type="Embed" ProgID="Equation.3" ShapeID="_x0000_i1028" DrawAspect="Content" ObjectID="_1580119373" r:id="rId15"/>
              </w:object>
            </w:r>
          </w:p>
        </w:tc>
      </w:tr>
    </w:tbl>
    <w:p w:rsidR="00B82891" w:rsidRDefault="00B82891" w:rsidP="00B82891">
      <w:pPr>
        <w:pStyle w:val="a0"/>
        <w:rPr>
          <w:rFonts w:eastAsia="宋体"/>
          <w:lang w:eastAsia="zh-CN"/>
        </w:rPr>
      </w:pPr>
    </w:p>
    <w:p w:rsidR="00B82891" w:rsidRDefault="00B82891" w:rsidP="00B82891">
      <w:pPr>
        <w:pStyle w:val="a0"/>
        <w:rPr>
          <w:rFonts w:eastAsia="宋体"/>
          <w:lang w:eastAsia="zh-CN"/>
        </w:rPr>
      </w:pPr>
      <w:r w:rsidRPr="00E4367D">
        <w:rPr>
          <w:rFonts w:eastAsia="Yu Mincho"/>
        </w:rPr>
        <w:t xml:space="preserve">The frequency position of the </w:t>
      </w:r>
      <w:r>
        <w:rPr>
          <w:rFonts w:eastAsia="Yu Mincho"/>
        </w:rPr>
        <w:t xml:space="preserve">frequency raster of </w:t>
      </w:r>
      <w:r w:rsidRPr="00E4367D">
        <w:rPr>
          <w:rFonts w:eastAsia="Yu Mincho"/>
        </w:rPr>
        <w:t xml:space="preserve">SS block is defined as </w:t>
      </w:r>
      <w:proofErr w:type="spellStart"/>
      <w:r w:rsidRPr="00E4367D">
        <w:rPr>
          <w:rFonts w:eastAsia="Yu Mincho"/>
        </w:rPr>
        <w:t>SSref</w:t>
      </w:r>
      <w:proofErr w:type="spellEnd"/>
      <w:r w:rsidRPr="00E4367D">
        <w:rPr>
          <w:rFonts w:eastAsia="Yu Mincho"/>
        </w:rPr>
        <w:t xml:space="preserve"> with correspon</w:t>
      </w:r>
      <w:r>
        <w:rPr>
          <w:rFonts w:eastAsia="Yu Mincho"/>
        </w:rPr>
        <w:t xml:space="preserve">ding number GSCN, as </w:t>
      </w:r>
      <w:r>
        <w:rPr>
          <w:rFonts w:eastAsia="宋体"/>
          <w:lang w:eastAsia="zh-CN"/>
        </w:rPr>
        <w:t xml:space="preserve">shown in </w:t>
      </w:r>
      <w:r w:rsidRPr="00E4367D">
        <w:rPr>
          <w:rFonts w:eastAsia="Yu Mincho"/>
        </w:rPr>
        <w:t>Table 5.4.3.</w:t>
      </w:r>
      <w:r>
        <w:rPr>
          <w:rFonts w:eastAsia="Yu Mincho"/>
        </w:rPr>
        <w:t>1</w:t>
      </w:r>
      <w:r w:rsidRPr="00E4367D">
        <w:rPr>
          <w:rFonts w:eastAsia="Yu Mincho"/>
        </w:rPr>
        <w:t>-1</w:t>
      </w:r>
      <w:r>
        <w:rPr>
          <w:rFonts w:eastAsia="Yu Mincho"/>
        </w:rPr>
        <w:t xml:space="preserve"> in [2]. As shown in the table, the interval of sync raster is smaller than the bandwidth of SS block. The interval between the sync raster of detected SS block and the indicated sync raster should be larger than the bandwidth of SS block. Otherwise, no SS blocks will actually exist in the indicated sync raster. </w:t>
      </w:r>
    </w:p>
    <w:p w:rsidR="00B82891" w:rsidRDefault="00B82891" w:rsidP="00B82891">
      <w:pPr>
        <w:pStyle w:val="a0"/>
        <w:rPr>
          <w:rFonts w:eastAsia="宋体"/>
          <w:lang w:eastAsia="zh-CN"/>
        </w:rPr>
      </w:pPr>
    </w:p>
    <w:p w:rsidR="00B82891" w:rsidRPr="00E4367D" w:rsidRDefault="00B82891" w:rsidP="00B82891">
      <w:pPr>
        <w:pStyle w:val="TH"/>
      </w:pPr>
      <w:r w:rsidRPr="00E4367D">
        <w:t xml:space="preserve">Table 5.4.3.1-1: </w:t>
      </w:r>
      <w:r w:rsidRPr="00E4367D">
        <w:rPr>
          <w:rFonts w:eastAsia="Yu Mincho"/>
        </w:rPr>
        <w:t>GSCN parameters for the global frequency raster</w:t>
      </w:r>
    </w:p>
    <w:tbl>
      <w:tblPr>
        <w:tblW w:w="8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3613"/>
        <w:gridCol w:w="2037"/>
      </w:tblGrid>
      <w:tr w:rsidR="00B82891" w:rsidRPr="00E4367D" w:rsidTr="00CC0F1F">
        <w:trPr>
          <w:jc w:val="center"/>
        </w:trPr>
        <w:tc>
          <w:tcPr>
            <w:tcW w:w="2483" w:type="dxa"/>
            <w:shd w:val="clear" w:color="auto" w:fill="auto"/>
            <w:vAlign w:val="center"/>
          </w:tcPr>
          <w:p w:rsidR="00B82891" w:rsidRPr="00E4367D" w:rsidRDefault="00B82891" w:rsidP="00CC0F1F">
            <w:pPr>
              <w:pStyle w:val="TAH"/>
              <w:rPr>
                <w:lang w:eastAsia="en-US"/>
              </w:rPr>
            </w:pPr>
            <w:r w:rsidRPr="00E4367D">
              <w:rPr>
                <w:lang w:eastAsia="en-US"/>
              </w:rPr>
              <w:t>Frequency range</w:t>
            </w:r>
          </w:p>
        </w:tc>
        <w:tc>
          <w:tcPr>
            <w:tcW w:w="3613" w:type="dxa"/>
            <w:shd w:val="clear" w:color="auto" w:fill="auto"/>
            <w:vAlign w:val="center"/>
          </w:tcPr>
          <w:p w:rsidR="00B82891" w:rsidRPr="00E4367D" w:rsidRDefault="00B82891" w:rsidP="00CC0F1F">
            <w:pPr>
              <w:pStyle w:val="TAH"/>
              <w:rPr>
                <w:lang w:eastAsia="en-US"/>
              </w:rPr>
            </w:pPr>
            <w:proofErr w:type="spellStart"/>
            <w:r w:rsidRPr="00E4367D">
              <w:rPr>
                <w:lang w:eastAsia="en-US"/>
              </w:rPr>
              <w:t>SS_Block</w:t>
            </w:r>
            <w:proofErr w:type="spellEnd"/>
            <w:r w:rsidRPr="00E4367D">
              <w:rPr>
                <w:lang w:eastAsia="en-US"/>
              </w:rPr>
              <w:t xml:space="preserve"> frequency position</w:t>
            </w:r>
          </w:p>
        </w:tc>
        <w:tc>
          <w:tcPr>
            <w:tcW w:w="2037" w:type="dxa"/>
            <w:shd w:val="clear" w:color="auto" w:fill="auto"/>
            <w:vAlign w:val="center"/>
          </w:tcPr>
          <w:p w:rsidR="00B82891" w:rsidRPr="00E4367D" w:rsidRDefault="00B82891" w:rsidP="00CC0F1F">
            <w:pPr>
              <w:pStyle w:val="TAH"/>
              <w:rPr>
                <w:lang w:eastAsia="en-US"/>
              </w:rPr>
            </w:pPr>
            <w:r w:rsidRPr="00E4367D">
              <w:rPr>
                <w:lang w:eastAsia="en-US"/>
              </w:rPr>
              <w:t>Range of SSREF</w:t>
            </w:r>
          </w:p>
        </w:tc>
      </w:tr>
      <w:tr w:rsidR="00B82891" w:rsidRPr="00E4367D" w:rsidTr="00CC0F1F">
        <w:trPr>
          <w:jc w:val="center"/>
        </w:trPr>
        <w:tc>
          <w:tcPr>
            <w:tcW w:w="2483" w:type="dxa"/>
            <w:shd w:val="clear" w:color="auto" w:fill="auto"/>
            <w:vAlign w:val="center"/>
          </w:tcPr>
          <w:p w:rsidR="00B82891" w:rsidRPr="00E4367D" w:rsidRDefault="00B82891" w:rsidP="00CC0F1F">
            <w:pPr>
              <w:pStyle w:val="TAC"/>
              <w:rPr>
                <w:b/>
              </w:rPr>
            </w:pPr>
            <w:r w:rsidRPr="00E4367D">
              <w:t>0 – 2650 MHz</w:t>
            </w:r>
          </w:p>
        </w:tc>
        <w:tc>
          <w:tcPr>
            <w:tcW w:w="3613" w:type="dxa"/>
            <w:shd w:val="clear" w:color="auto" w:fill="auto"/>
            <w:vAlign w:val="center"/>
          </w:tcPr>
          <w:p w:rsidR="00B82891" w:rsidRPr="00E4367D" w:rsidRDefault="00B82891" w:rsidP="00CC0F1F">
            <w:pPr>
              <w:pStyle w:val="TAC"/>
              <w:rPr>
                <w:b/>
              </w:rPr>
            </w:pPr>
            <w:r w:rsidRPr="00E4367D">
              <w:t>N*900kHz+ M*5kHz, N=1:[2944], M=-1:1</w:t>
            </w:r>
          </w:p>
        </w:tc>
        <w:tc>
          <w:tcPr>
            <w:tcW w:w="2037" w:type="dxa"/>
            <w:shd w:val="clear" w:color="auto" w:fill="auto"/>
            <w:vAlign w:val="center"/>
          </w:tcPr>
          <w:p w:rsidR="00B82891" w:rsidRPr="00E4367D" w:rsidRDefault="00B82891" w:rsidP="00CC0F1F">
            <w:pPr>
              <w:pStyle w:val="TAC"/>
              <w:rPr>
                <w:b/>
              </w:rPr>
            </w:pPr>
            <w:r w:rsidRPr="00E4367D">
              <w:t xml:space="preserve">1 – [8832] </w:t>
            </w:r>
          </w:p>
        </w:tc>
      </w:tr>
      <w:tr w:rsidR="00B82891" w:rsidRPr="00E4367D" w:rsidTr="00CC0F1F">
        <w:trPr>
          <w:jc w:val="center"/>
        </w:trPr>
        <w:tc>
          <w:tcPr>
            <w:tcW w:w="2483" w:type="dxa"/>
            <w:shd w:val="clear" w:color="auto" w:fill="auto"/>
            <w:vAlign w:val="center"/>
          </w:tcPr>
          <w:p w:rsidR="00B82891" w:rsidRPr="00E4367D" w:rsidRDefault="00B82891" w:rsidP="00CC0F1F">
            <w:pPr>
              <w:pStyle w:val="TAC"/>
              <w:rPr>
                <w:b/>
              </w:rPr>
            </w:pPr>
            <w:r w:rsidRPr="00E4367D">
              <w:t>2400-24250 MHz</w:t>
            </w:r>
          </w:p>
        </w:tc>
        <w:tc>
          <w:tcPr>
            <w:tcW w:w="3613" w:type="dxa"/>
            <w:shd w:val="clear" w:color="auto" w:fill="auto"/>
            <w:vAlign w:val="center"/>
          </w:tcPr>
          <w:p w:rsidR="00B82891" w:rsidRPr="00E4367D" w:rsidRDefault="00B82891" w:rsidP="00CC0F1F">
            <w:pPr>
              <w:pStyle w:val="TAC"/>
              <w:rPr>
                <w:b/>
              </w:rPr>
            </w:pPr>
            <w:r w:rsidRPr="00E4367D">
              <w:t>2400MHz+N*1.44MHz,N= 0:[15173]</w:t>
            </w:r>
          </w:p>
        </w:tc>
        <w:tc>
          <w:tcPr>
            <w:tcW w:w="2037" w:type="dxa"/>
            <w:shd w:val="clear" w:color="auto" w:fill="auto"/>
            <w:vAlign w:val="center"/>
          </w:tcPr>
          <w:p w:rsidR="00B82891" w:rsidRPr="00E4367D" w:rsidRDefault="00B82891" w:rsidP="00CC0F1F">
            <w:pPr>
              <w:pStyle w:val="TAC"/>
              <w:rPr>
                <w:b/>
              </w:rPr>
            </w:pPr>
            <w:r w:rsidRPr="00E4367D">
              <w:t>[8833-24006]</w:t>
            </w:r>
          </w:p>
        </w:tc>
      </w:tr>
    </w:tbl>
    <w:p w:rsidR="00B82891" w:rsidRDefault="00B82891" w:rsidP="00B82891">
      <w:pPr>
        <w:pStyle w:val="a0"/>
        <w:rPr>
          <w:rFonts w:eastAsia="宋体"/>
          <w:lang w:eastAsia="zh-CN"/>
        </w:rPr>
      </w:pPr>
    </w:p>
    <w:p w:rsidR="00B82891" w:rsidRPr="00D019C7" w:rsidRDefault="00B82891" w:rsidP="00B82891">
      <w:pPr>
        <w:pStyle w:val="a0"/>
        <w:rPr>
          <w:rFonts w:eastAsia="宋体"/>
          <w:b/>
          <w:i/>
          <w:lang w:eastAsia="zh-CN"/>
        </w:rPr>
      </w:pPr>
      <w:r w:rsidRPr="002D2588">
        <w:rPr>
          <w:rFonts w:eastAsia="宋体"/>
          <w:b/>
          <w:i/>
          <w:lang w:eastAsia="zh-CN"/>
        </w:rPr>
        <w:t>Proposal 2</w:t>
      </w:r>
      <w:r>
        <w:rPr>
          <w:rFonts w:eastAsia="宋体"/>
          <w:b/>
          <w:i/>
          <w:lang w:eastAsia="zh-CN"/>
        </w:rPr>
        <w:t xml:space="preserve">: </w:t>
      </w:r>
      <w:r w:rsidRPr="00D019C7">
        <w:rPr>
          <w:rFonts w:eastAsia="宋体"/>
          <w:b/>
          <w:i/>
          <w:lang w:eastAsia="zh-CN"/>
        </w:rPr>
        <w:t>The interval between the sync raster of detected SS block and the indicated sync</w:t>
      </w:r>
      <w:r w:rsidR="00C5430E">
        <w:rPr>
          <w:rFonts w:eastAsia="宋体"/>
          <w:b/>
          <w:i/>
          <w:lang w:eastAsia="zh-CN"/>
        </w:rPr>
        <w:t xml:space="preserve"> </w:t>
      </w:r>
      <w:r w:rsidRPr="00D019C7">
        <w:rPr>
          <w:rFonts w:eastAsia="宋体"/>
          <w:b/>
          <w:i/>
          <w:lang w:eastAsia="zh-CN"/>
        </w:rPr>
        <w:t xml:space="preserve">raster should be larger than the bandwidth of SS block. </w:t>
      </w:r>
      <w:r>
        <w:rPr>
          <w:rFonts w:eastAsia="宋体"/>
          <w:b/>
          <w:i/>
          <w:lang w:eastAsia="zh-CN"/>
        </w:rPr>
        <w:t xml:space="preserve"> </w:t>
      </w:r>
    </w:p>
    <w:p w:rsidR="00924E64" w:rsidRPr="00C5430E" w:rsidRDefault="00924E64"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the details of sync raster indication scheme in PBCH is</w:t>
      </w:r>
      <w:r>
        <w:rPr>
          <w:rFonts w:eastAsia="宋体"/>
          <w:lang w:eastAsia="zh-CN"/>
        </w:rPr>
        <w:t xml:space="preserve"> discussed. </w:t>
      </w:r>
      <w:r w:rsidR="00C5430E">
        <w:rPr>
          <w:rFonts w:eastAsia="宋体"/>
          <w:lang w:eastAsia="zh-CN"/>
        </w:rPr>
        <w:t xml:space="preserve">The frequency range of related to the valid sync raster is proposed to be signaled to UE. </w:t>
      </w:r>
      <w:r>
        <w:rPr>
          <w:rFonts w:eastAsia="宋体"/>
          <w:lang w:eastAsia="zh-CN"/>
        </w:rPr>
        <w:t>The following are proposed.</w:t>
      </w:r>
    </w:p>
    <w:p w:rsidR="00C5430E" w:rsidRDefault="00C5430E" w:rsidP="00C5430E">
      <w:pPr>
        <w:pStyle w:val="a0"/>
        <w:rPr>
          <w:rFonts w:eastAsia="宋体"/>
          <w:b/>
          <w:i/>
          <w:lang w:eastAsia="zh-CN"/>
        </w:rPr>
      </w:pPr>
      <w:r>
        <w:rPr>
          <w:rFonts w:eastAsia="宋体"/>
          <w:b/>
          <w:i/>
          <w:lang w:eastAsia="zh-CN"/>
        </w:rPr>
        <w:t xml:space="preserve">Proposal 1: UE should be indicated a frequency range, and the information that there is or there is not valid sync raster within the frequency range. </w:t>
      </w:r>
    </w:p>
    <w:p w:rsidR="00C5430E" w:rsidRPr="00D019C7" w:rsidRDefault="00C5430E" w:rsidP="00C5430E">
      <w:pPr>
        <w:pStyle w:val="a0"/>
        <w:rPr>
          <w:rFonts w:eastAsia="宋体"/>
          <w:b/>
          <w:i/>
          <w:lang w:eastAsia="zh-CN"/>
        </w:rPr>
      </w:pPr>
      <w:r w:rsidRPr="002D2588">
        <w:rPr>
          <w:rFonts w:eastAsia="宋体"/>
          <w:b/>
          <w:i/>
          <w:lang w:eastAsia="zh-CN"/>
        </w:rPr>
        <w:lastRenderedPageBreak/>
        <w:t>Proposal 2</w:t>
      </w:r>
      <w:r>
        <w:rPr>
          <w:rFonts w:eastAsia="宋体"/>
          <w:b/>
          <w:i/>
          <w:lang w:eastAsia="zh-CN"/>
        </w:rPr>
        <w:t xml:space="preserve">: </w:t>
      </w:r>
      <w:r w:rsidRPr="00D019C7">
        <w:rPr>
          <w:rFonts w:eastAsia="宋体"/>
          <w:b/>
          <w:i/>
          <w:lang w:eastAsia="zh-CN"/>
        </w:rPr>
        <w:t>The interval between the sync raster of detected SS block and the indicated sync</w:t>
      </w:r>
      <w:r>
        <w:rPr>
          <w:rFonts w:eastAsia="宋体"/>
          <w:b/>
          <w:i/>
          <w:lang w:eastAsia="zh-CN"/>
        </w:rPr>
        <w:t xml:space="preserve"> </w:t>
      </w:r>
      <w:r w:rsidRPr="00D019C7">
        <w:rPr>
          <w:rFonts w:eastAsia="宋体"/>
          <w:b/>
          <w:i/>
          <w:lang w:eastAsia="zh-CN"/>
        </w:rPr>
        <w:t xml:space="preserve">raster should be larger than the bandwidth of SS block. </w:t>
      </w:r>
      <w:r>
        <w:rPr>
          <w:rFonts w:eastAsia="宋体"/>
          <w:b/>
          <w:i/>
          <w:lang w:eastAsia="zh-CN"/>
        </w:rPr>
        <w:t xml:space="preserve"> </w:t>
      </w:r>
      <w:r w:rsidRPr="00D019C7">
        <w:rPr>
          <w:rFonts w:eastAsia="宋体"/>
          <w:b/>
          <w:i/>
          <w:lang w:eastAsia="zh-CN"/>
        </w:rPr>
        <w:t xml:space="preserve"> </w:t>
      </w:r>
      <w:r>
        <w:rPr>
          <w:rFonts w:eastAsia="宋体"/>
          <w:b/>
          <w:i/>
          <w:lang w:eastAsia="zh-CN"/>
        </w:rPr>
        <w:t xml:space="preserve"> </w:t>
      </w:r>
    </w:p>
    <w:p w:rsidR="00A51663" w:rsidRDefault="00A51663" w:rsidP="00262AFD">
      <w:pPr>
        <w:pStyle w:val="a0"/>
        <w:rPr>
          <w:rFonts w:eastAsia="宋体"/>
          <w:lang w:eastAsia="zh-CN"/>
        </w:rPr>
      </w:pPr>
    </w:p>
    <w:p w:rsidR="00FE5799" w:rsidRPr="00510266" w:rsidRDefault="00FE5799" w:rsidP="00FE5799">
      <w:pPr>
        <w:pStyle w:val="1"/>
      </w:pPr>
      <w:r w:rsidRPr="00510266">
        <w:t>References</w:t>
      </w:r>
    </w:p>
    <w:p w:rsidR="00AD5804" w:rsidRPr="004B5AE8" w:rsidRDefault="003D508F" w:rsidP="003E2203">
      <w:pPr>
        <w:numPr>
          <w:ilvl w:val="0"/>
          <w:numId w:val="2"/>
        </w:numPr>
        <w:spacing w:line="360" w:lineRule="auto"/>
        <w:jc w:val="both"/>
        <w:rPr>
          <w:szCs w:val="20"/>
          <w:lang w:val="it-IT"/>
        </w:rPr>
      </w:pPr>
      <w:hyperlink r:id="rId16" w:history="1">
        <w:r w:rsidR="002E614D" w:rsidRPr="002E614D">
          <w:rPr>
            <w:szCs w:val="20"/>
            <w:lang w:eastAsia="zh-CN"/>
          </w:rPr>
          <w:t>Draft_Minutes_report_RAN1#</w:t>
        </w:r>
        <w:r w:rsidR="002C22E1">
          <w:rPr>
            <w:szCs w:val="20"/>
            <w:lang w:eastAsia="zh-CN"/>
          </w:rPr>
          <w:t>AH 1801</w:t>
        </w:r>
        <w:r w:rsidR="002E614D" w:rsidRPr="002E614D">
          <w:rPr>
            <w:szCs w:val="20"/>
            <w:lang w:eastAsia="zh-CN"/>
          </w:rPr>
          <w:t>_v0</w:t>
        </w:r>
        <w:r w:rsidR="002C22E1">
          <w:rPr>
            <w:szCs w:val="20"/>
            <w:lang w:eastAsia="zh-CN"/>
          </w:rPr>
          <w:t>1</w:t>
        </w:r>
        <w:r w:rsidR="002E614D" w:rsidRPr="002E614D">
          <w:rPr>
            <w:szCs w:val="20"/>
            <w:lang w:eastAsia="zh-CN"/>
          </w:rPr>
          <w:t>0</w:t>
        </w:r>
      </w:hyperlink>
    </w:p>
    <w:p w:rsidR="004B5AE8" w:rsidRPr="002E614D" w:rsidRDefault="004B5AE8" w:rsidP="003E2203">
      <w:pPr>
        <w:numPr>
          <w:ilvl w:val="0"/>
          <w:numId w:val="2"/>
        </w:numPr>
        <w:spacing w:line="360" w:lineRule="auto"/>
        <w:jc w:val="both"/>
        <w:rPr>
          <w:szCs w:val="20"/>
          <w:lang w:val="it-IT"/>
        </w:rPr>
      </w:pPr>
      <w:r>
        <w:rPr>
          <w:rFonts w:eastAsia="Yu Mincho"/>
        </w:rPr>
        <w:t>3GPP TS38.101-f00</w:t>
      </w:r>
    </w:p>
    <w:p w:rsidR="002E614D" w:rsidRPr="002E614D" w:rsidRDefault="002E614D" w:rsidP="002E614D">
      <w:pPr>
        <w:spacing w:line="360" w:lineRule="auto"/>
        <w:ind w:left="567"/>
        <w:jc w:val="both"/>
        <w:rPr>
          <w:szCs w:val="20"/>
          <w:lang w:val="it-IT"/>
        </w:rPr>
      </w:pPr>
    </w:p>
    <w:sectPr w:rsidR="002E614D" w:rsidRPr="002E614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08F" w:rsidRDefault="003D508F" w:rsidP="001B3EB1">
      <w:r>
        <w:separator/>
      </w:r>
    </w:p>
  </w:endnote>
  <w:endnote w:type="continuationSeparator" w:id="0">
    <w:p w:rsidR="003D508F" w:rsidRDefault="003D508F"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08F" w:rsidRDefault="003D508F" w:rsidP="001B3EB1">
      <w:r>
        <w:separator/>
      </w:r>
    </w:p>
  </w:footnote>
  <w:footnote w:type="continuationSeparator" w:id="0">
    <w:p w:rsidR="003D508F" w:rsidRDefault="003D508F"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203" w:rsidRDefault="003E2203"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1">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3">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5"/>
  </w:num>
  <w:num w:numId="6">
    <w:abstractNumId w:val="12"/>
  </w:num>
  <w:num w:numId="7">
    <w:abstractNumId w:val="10"/>
  </w:num>
  <w:num w:numId="8">
    <w:abstractNumId w:val="13"/>
  </w:num>
  <w:num w:numId="9">
    <w:abstractNumId w:val="6"/>
  </w:num>
  <w:num w:numId="10">
    <w:abstractNumId w:val="9"/>
  </w:num>
  <w:num w:numId="11">
    <w:abstractNumId w:val="3"/>
  </w:num>
  <w:num w:numId="12">
    <w:abstractNumId w:val="4"/>
  </w:num>
  <w:num w:numId="13">
    <w:abstractNumId w:val="8"/>
  </w:num>
  <w:num w:numId="14">
    <w:abstractNumId w:val="11"/>
  </w:num>
  <w:num w:numId="15">
    <w:abstractNumId w:val="7"/>
  </w:num>
  <w:num w:numId="1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B93"/>
    <w:rsid w:val="00662C33"/>
    <w:rsid w:val="00665629"/>
    <w:rsid w:val="00666C7B"/>
    <w:rsid w:val="00670DDF"/>
    <w:rsid w:val="00671A4A"/>
    <w:rsid w:val="006726BA"/>
    <w:rsid w:val="006729F1"/>
    <w:rsid w:val="00673747"/>
    <w:rsid w:val="00674BFE"/>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3gpp.org/ftp/tsg_ran/WG1_RL1/TSGR1_90b/Report/Draft_Minutes_report_RAN1%2390b_v01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88D0F-7548-49FD-8D0D-1E38FEA98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3680</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68</cp:revision>
  <dcterms:created xsi:type="dcterms:W3CDTF">2018-01-10T14:35:00Z</dcterms:created>
  <dcterms:modified xsi:type="dcterms:W3CDTF">2018-02-14T03:38:00Z</dcterms:modified>
</cp:coreProperties>
</file>